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0BAC" w14:textId="3FF2518E" w:rsidR="00E741BA" w:rsidRPr="007D164C" w:rsidRDefault="000A42CD" w:rsidP="007C51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A0629A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mplementation of Minnesota Detoxification Scale protocol </w:t>
      </w:r>
      <w:r w:rsidR="0009155D" w:rsidRPr="007D164C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="00A0629A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 severe alcohol withdrawal syndrome management in an intensive care unit</w:t>
      </w:r>
      <w:r w:rsidR="0009155D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 at a community teaching hospital</w:t>
      </w:r>
    </w:p>
    <w:p w14:paraId="52165068" w14:textId="77777777" w:rsidR="004413FB" w:rsidRPr="007D164C" w:rsidRDefault="004413FB" w:rsidP="000915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CC03CDB" w14:textId="55A0E049" w:rsidR="00DC213D" w:rsidRPr="007D164C" w:rsidRDefault="00DC213D" w:rsidP="0009155D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64C">
        <w:rPr>
          <w:rFonts w:ascii="Times New Roman" w:hAnsi="Times New Roman" w:cs="Times New Roman"/>
          <w:sz w:val="22"/>
          <w:szCs w:val="22"/>
        </w:rPr>
        <w:t>Yeji Lee, PharmD</w:t>
      </w:r>
      <w:r w:rsidR="00C53783" w:rsidRPr="007D164C">
        <w:rPr>
          <w:rFonts w:ascii="Times New Roman" w:hAnsi="Times New Roman" w:cs="Times New Roman"/>
          <w:sz w:val="22"/>
          <w:szCs w:val="22"/>
        </w:rPr>
        <w:t>,</w:t>
      </w:r>
      <w:r w:rsidR="000020A2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Pr="007D164C">
        <w:rPr>
          <w:rFonts w:ascii="Times New Roman" w:hAnsi="Times New Roman" w:cs="Times New Roman"/>
          <w:sz w:val="22"/>
          <w:szCs w:val="22"/>
        </w:rPr>
        <w:t>Gary Thompson, RPh</w:t>
      </w:r>
      <w:r w:rsidR="00C53783" w:rsidRPr="007D164C">
        <w:rPr>
          <w:rFonts w:ascii="Times New Roman" w:hAnsi="Times New Roman" w:cs="Times New Roman"/>
          <w:sz w:val="22"/>
          <w:szCs w:val="22"/>
        </w:rPr>
        <w:t>,</w:t>
      </w:r>
      <w:r w:rsidR="00E06EFD" w:rsidRPr="007D164C">
        <w:rPr>
          <w:rFonts w:ascii="Times New Roman" w:hAnsi="Times New Roman" w:cs="Times New Roman"/>
          <w:sz w:val="22"/>
          <w:szCs w:val="22"/>
        </w:rPr>
        <w:t xml:space="preserve"> Ralph Riello, PharmD, BCPS, Eileen </w:t>
      </w:r>
      <w:proofErr w:type="spellStart"/>
      <w:r w:rsidR="00E06EFD" w:rsidRPr="007D164C">
        <w:rPr>
          <w:rFonts w:ascii="Times New Roman" w:hAnsi="Times New Roman" w:cs="Times New Roman"/>
          <w:sz w:val="22"/>
          <w:szCs w:val="22"/>
        </w:rPr>
        <w:t>D</w:t>
      </w:r>
      <w:r w:rsidR="00C53783" w:rsidRPr="007D164C">
        <w:rPr>
          <w:rFonts w:ascii="Times New Roman" w:hAnsi="Times New Roman" w:cs="Times New Roman"/>
          <w:sz w:val="22"/>
          <w:szCs w:val="22"/>
        </w:rPr>
        <w:t>e</w:t>
      </w:r>
      <w:r w:rsidR="00E06EFD" w:rsidRPr="007D164C">
        <w:rPr>
          <w:rFonts w:ascii="Times New Roman" w:hAnsi="Times New Roman" w:cs="Times New Roman"/>
          <w:sz w:val="22"/>
          <w:szCs w:val="22"/>
        </w:rPr>
        <w:t>ptula</w:t>
      </w:r>
      <w:proofErr w:type="spellEnd"/>
      <w:r w:rsidR="00E06EFD" w:rsidRPr="007D164C">
        <w:rPr>
          <w:rFonts w:ascii="Times New Roman" w:hAnsi="Times New Roman" w:cs="Times New Roman"/>
          <w:sz w:val="22"/>
          <w:szCs w:val="22"/>
        </w:rPr>
        <w:t>, RPh</w:t>
      </w:r>
    </w:p>
    <w:p w14:paraId="5E40F190" w14:textId="22A530B2" w:rsidR="00A0629A" w:rsidRPr="007D164C" w:rsidRDefault="00A0629A" w:rsidP="0009155D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64C">
        <w:rPr>
          <w:rFonts w:ascii="Times New Roman" w:hAnsi="Times New Roman" w:cs="Times New Roman"/>
          <w:sz w:val="22"/>
          <w:szCs w:val="22"/>
        </w:rPr>
        <w:t xml:space="preserve">Waterbury Hospital, Waterbury, Connecticut </w:t>
      </w:r>
    </w:p>
    <w:p w14:paraId="2A624FD3" w14:textId="189D0F8C" w:rsidR="0009155D" w:rsidRPr="007D164C" w:rsidRDefault="0009155D" w:rsidP="000915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04BC65F" w14:textId="25EBDA6B" w:rsidR="005B34E6" w:rsidRPr="007D164C" w:rsidRDefault="003F7C86" w:rsidP="0009155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Objective</w:t>
      </w:r>
      <w:r w:rsidR="00DA04A0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9264BE" w:rsidRPr="007D164C">
        <w:rPr>
          <w:rFonts w:ascii="Times New Roman" w:hAnsi="Times New Roman" w:cs="Times New Roman"/>
          <w:sz w:val="22"/>
          <w:szCs w:val="22"/>
        </w:rPr>
        <w:t>P</w:t>
      </w:r>
      <w:r w:rsidR="00CA3C19" w:rsidRPr="007D164C">
        <w:rPr>
          <w:rFonts w:ascii="Times New Roman" w:hAnsi="Times New Roman" w:cs="Times New Roman"/>
          <w:sz w:val="22"/>
          <w:szCs w:val="22"/>
        </w:rPr>
        <w:t xml:space="preserve">atients with alcohol use disorder (AUD) are at high risk of developing </w:t>
      </w:r>
      <w:r w:rsidR="0059062A" w:rsidRPr="007D164C">
        <w:rPr>
          <w:rFonts w:ascii="Times New Roman" w:hAnsi="Times New Roman" w:cs="Times New Roman"/>
          <w:sz w:val="22"/>
          <w:szCs w:val="22"/>
        </w:rPr>
        <w:t>withdrawal-associated seizures</w:t>
      </w:r>
      <w:r w:rsidR="005E2631" w:rsidRPr="007D164C">
        <w:rPr>
          <w:rFonts w:ascii="Times New Roman" w:hAnsi="Times New Roman" w:cs="Times New Roman"/>
          <w:sz w:val="22"/>
          <w:szCs w:val="22"/>
        </w:rPr>
        <w:t xml:space="preserve"> upon abrupt </w:t>
      </w:r>
      <w:r w:rsidR="00365C65">
        <w:rPr>
          <w:rFonts w:ascii="Times New Roman" w:hAnsi="Times New Roman" w:cs="Times New Roman"/>
          <w:sz w:val="22"/>
          <w:szCs w:val="22"/>
        </w:rPr>
        <w:t>cessation</w:t>
      </w:r>
      <w:r w:rsidR="00632A95" w:rsidRPr="007D164C">
        <w:rPr>
          <w:rFonts w:ascii="Times New Roman" w:hAnsi="Times New Roman" w:cs="Times New Roman"/>
          <w:sz w:val="22"/>
          <w:szCs w:val="22"/>
        </w:rPr>
        <w:t>,</w:t>
      </w:r>
      <w:r w:rsidR="005E2631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65C65">
        <w:rPr>
          <w:rFonts w:ascii="Times New Roman" w:hAnsi="Times New Roman" w:cs="Times New Roman"/>
          <w:sz w:val="22"/>
          <w:szCs w:val="22"/>
        </w:rPr>
        <w:t xml:space="preserve">often </w:t>
      </w:r>
      <w:r w:rsidR="0059062A" w:rsidRPr="007D164C">
        <w:rPr>
          <w:rFonts w:ascii="Times New Roman" w:hAnsi="Times New Roman" w:cs="Times New Roman"/>
          <w:sz w:val="22"/>
          <w:szCs w:val="22"/>
        </w:rPr>
        <w:t>requir</w:t>
      </w:r>
      <w:r w:rsidR="00632A95" w:rsidRPr="007D164C">
        <w:rPr>
          <w:rFonts w:ascii="Times New Roman" w:hAnsi="Times New Roman" w:cs="Times New Roman"/>
          <w:sz w:val="22"/>
          <w:szCs w:val="22"/>
        </w:rPr>
        <w:t>ing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 admission to intensive care unit (ICU) for frequent monitoring. Currently, American Society of Addiction Medicine (ASAM) guidelines recommend symptom-driven </w:t>
      </w:r>
      <w:r w:rsidR="00D378AF">
        <w:rPr>
          <w:rFonts w:ascii="Times New Roman" w:hAnsi="Times New Roman" w:cs="Times New Roman"/>
          <w:sz w:val="22"/>
          <w:szCs w:val="22"/>
        </w:rPr>
        <w:t>scoring</w:t>
      </w:r>
      <w:r w:rsidR="00D378AF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65C65">
        <w:rPr>
          <w:rFonts w:ascii="Times New Roman" w:hAnsi="Times New Roman" w:cs="Times New Roman"/>
          <w:sz w:val="22"/>
          <w:szCs w:val="22"/>
        </w:rPr>
        <w:t xml:space="preserve">tools 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such as Minnesota Detoxification Scale (MINDS) over a patient-reliant </w:t>
      </w:r>
      <w:r w:rsidR="00D378AF">
        <w:rPr>
          <w:rFonts w:ascii="Times New Roman" w:hAnsi="Times New Roman" w:cs="Times New Roman"/>
          <w:sz w:val="22"/>
          <w:szCs w:val="22"/>
        </w:rPr>
        <w:t>assessments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 such as Clinical Institute Withdrawal Assessment </w:t>
      </w:r>
      <w:r w:rsidR="00641C6A" w:rsidRPr="007D164C">
        <w:rPr>
          <w:rFonts w:ascii="Times New Roman" w:hAnsi="Times New Roman" w:cs="Times New Roman"/>
          <w:sz w:val="22"/>
          <w:szCs w:val="22"/>
        </w:rPr>
        <w:t xml:space="preserve">(CIWA) 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in AUD patients with delirium in </w:t>
      </w:r>
      <w:r w:rsidR="005E2631" w:rsidRPr="007D164C">
        <w:rPr>
          <w:rFonts w:ascii="Times New Roman" w:hAnsi="Times New Roman" w:cs="Times New Roman"/>
          <w:sz w:val="22"/>
          <w:szCs w:val="22"/>
        </w:rPr>
        <w:t>ICU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 settings. </w:t>
      </w:r>
      <w:r w:rsidR="00C53783" w:rsidRPr="007D164C">
        <w:rPr>
          <w:rFonts w:ascii="Times New Roman" w:hAnsi="Times New Roman" w:cs="Times New Roman"/>
          <w:sz w:val="22"/>
          <w:szCs w:val="22"/>
        </w:rPr>
        <w:t>H</w:t>
      </w:r>
      <w:r w:rsidR="00641C6A" w:rsidRPr="007D164C">
        <w:rPr>
          <w:rFonts w:ascii="Times New Roman" w:hAnsi="Times New Roman" w:cs="Times New Roman"/>
          <w:sz w:val="22"/>
          <w:szCs w:val="22"/>
        </w:rPr>
        <w:t xml:space="preserve">owever, comparative </w:t>
      </w:r>
      <w:r w:rsidR="00D378AF">
        <w:rPr>
          <w:rFonts w:ascii="Times New Roman" w:hAnsi="Times New Roman" w:cs="Times New Roman"/>
          <w:sz w:val="22"/>
          <w:szCs w:val="22"/>
        </w:rPr>
        <w:t>studies</w:t>
      </w:r>
      <w:r w:rsidR="00641C6A" w:rsidRPr="007D164C">
        <w:rPr>
          <w:rFonts w:ascii="Times New Roman" w:hAnsi="Times New Roman" w:cs="Times New Roman"/>
          <w:sz w:val="22"/>
          <w:szCs w:val="22"/>
        </w:rPr>
        <w:t xml:space="preserve"> of MINDS and CIWA in </w:t>
      </w:r>
      <w:r w:rsidR="00C53783" w:rsidRPr="007D164C">
        <w:rPr>
          <w:rFonts w:ascii="Times New Roman" w:hAnsi="Times New Roman" w:cs="Times New Roman"/>
          <w:sz w:val="22"/>
          <w:szCs w:val="22"/>
        </w:rPr>
        <w:t>critically ill patients remain limited</w:t>
      </w:r>
      <w:r w:rsidR="00641C6A" w:rsidRPr="007D164C">
        <w:rPr>
          <w:rFonts w:ascii="Times New Roman" w:hAnsi="Times New Roman" w:cs="Times New Roman"/>
          <w:sz w:val="22"/>
          <w:szCs w:val="22"/>
        </w:rPr>
        <w:t xml:space="preserve">. 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The </w:t>
      </w:r>
      <w:r w:rsidR="00F64566" w:rsidRPr="007D164C">
        <w:rPr>
          <w:rFonts w:ascii="Times New Roman" w:hAnsi="Times New Roman" w:cs="Times New Roman"/>
          <w:sz w:val="22"/>
          <w:szCs w:val="22"/>
        </w:rPr>
        <w:t>objective</w:t>
      </w:r>
      <w:r w:rsidR="0059062A" w:rsidRPr="007D164C">
        <w:rPr>
          <w:rFonts w:ascii="Times New Roman" w:hAnsi="Times New Roman" w:cs="Times New Roman"/>
          <w:sz w:val="22"/>
          <w:szCs w:val="22"/>
        </w:rPr>
        <w:t xml:space="preserve"> of this review is to evaluate </w:t>
      </w:r>
      <w:r w:rsidR="00F64566" w:rsidRPr="007D164C">
        <w:rPr>
          <w:rFonts w:ascii="Times New Roman" w:hAnsi="Times New Roman" w:cs="Times New Roman"/>
          <w:sz w:val="22"/>
          <w:szCs w:val="22"/>
        </w:rPr>
        <w:t xml:space="preserve">the impact of MINDS protocol implementation on critical care outcomes and total benzodiazepine burden for the management of severe alcohol withdrawal patients admitted to the ICU of Waterbury Hospital. </w:t>
      </w:r>
    </w:p>
    <w:p w14:paraId="39F5BFB6" w14:textId="23C87339" w:rsidR="005B34E6" w:rsidRPr="007D164C" w:rsidRDefault="005B34E6" w:rsidP="0009155D">
      <w:pPr>
        <w:rPr>
          <w:rFonts w:ascii="Times New Roman" w:hAnsi="Times New Roman" w:cs="Times New Roman"/>
          <w:sz w:val="22"/>
          <w:szCs w:val="22"/>
        </w:rPr>
      </w:pPr>
    </w:p>
    <w:p w14:paraId="4EE0E7B0" w14:textId="519CB9B1" w:rsidR="004F0D3F" w:rsidRPr="007D164C" w:rsidRDefault="005B34E6" w:rsidP="004F0D3F">
      <w:pPr>
        <w:rPr>
          <w:rFonts w:ascii="Times New Roman" w:hAnsi="Times New Roman" w:cs="Times New Roman"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Methods</w:t>
      </w:r>
      <w:r w:rsidR="00DA04A0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A single-centered retrospective pre-post </w:t>
      </w:r>
      <w:r w:rsidR="00D378AF">
        <w:rPr>
          <w:rFonts w:ascii="Times New Roman" w:hAnsi="Times New Roman" w:cs="Times New Roman"/>
          <w:sz w:val="22"/>
          <w:szCs w:val="22"/>
        </w:rPr>
        <w:t>analysis</w:t>
      </w:r>
      <w:r w:rsidR="00D378AF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>was conducted from November 2020 to April 2021 at a community teaching hospital</w:t>
      </w:r>
      <w:r w:rsidR="00E535F1">
        <w:rPr>
          <w:rFonts w:ascii="Times New Roman" w:hAnsi="Times New Roman" w:cs="Times New Roman"/>
          <w:sz w:val="22"/>
          <w:szCs w:val="22"/>
        </w:rPr>
        <w:t xml:space="preserve"> in Waterbury, CT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. In this study, patients above age of 18 with </w:t>
      </w:r>
      <w:r w:rsidR="00F3345F" w:rsidRPr="007D164C">
        <w:rPr>
          <w:rFonts w:ascii="Times New Roman" w:hAnsi="Times New Roman" w:cs="Times New Roman"/>
          <w:sz w:val="22"/>
          <w:szCs w:val="22"/>
        </w:rPr>
        <w:t xml:space="preserve">documented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utilization of an alcohol withdrawal assessment tool </w:t>
      </w:r>
      <w:r w:rsidR="00F3345F" w:rsidRPr="007D164C">
        <w:rPr>
          <w:rFonts w:ascii="Times New Roman" w:hAnsi="Times New Roman" w:cs="Times New Roman"/>
          <w:sz w:val="22"/>
          <w:szCs w:val="22"/>
        </w:rPr>
        <w:t xml:space="preserve">for management of severe alcohol withdrawal syndrome in </w:t>
      </w:r>
      <w:r w:rsidR="00D378AF">
        <w:rPr>
          <w:rFonts w:ascii="Times New Roman" w:hAnsi="Times New Roman" w:cs="Times New Roman"/>
          <w:sz w:val="22"/>
          <w:szCs w:val="22"/>
        </w:rPr>
        <w:t xml:space="preserve">the </w:t>
      </w:r>
      <w:r w:rsidR="00F3345F" w:rsidRPr="007D164C">
        <w:rPr>
          <w:rFonts w:ascii="Times New Roman" w:hAnsi="Times New Roman" w:cs="Times New Roman"/>
          <w:sz w:val="22"/>
          <w:szCs w:val="22"/>
        </w:rPr>
        <w:t xml:space="preserve">ICU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were included. Patients </w:t>
      </w:r>
      <w:r w:rsidR="00F3345F" w:rsidRPr="007D164C">
        <w:rPr>
          <w:rFonts w:ascii="Times New Roman" w:hAnsi="Times New Roman" w:cs="Times New Roman"/>
          <w:sz w:val="22"/>
          <w:szCs w:val="22"/>
        </w:rPr>
        <w:t xml:space="preserve">with no diagnosis of AUD,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delayed ICU admission (&gt;72 hours </w:t>
      </w:r>
      <w:r w:rsidR="00E535F1">
        <w:rPr>
          <w:rFonts w:ascii="Times New Roman" w:hAnsi="Times New Roman" w:cs="Times New Roman"/>
          <w:sz w:val="22"/>
          <w:szCs w:val="22"/>
        </w:rPr>
        <w:t>from initial presentation</w:t>
      </w:r>
      <w:r w:rsidR="003F7529" w:rsidRPr="007D164C">
        <w:rPr>
          <w:rFonts w:ascii="Times New Roman" w:hAnsi="Times New Roman" w:cs="Times New Roman"/>
          <w:sz w:val="22"/>
          <w:szCs w:val="22"/>
        </w:rPr>
        <w:t>)</w:t>
      </w:r>
      <w:r w:rsidR="00F3345F" w:rsidRPr="007D164C">
        <w:rPr>
          <w:rFonts w:ascii="Times New Roman" w:hAnsi="Times New Roman" w:cs="Times New Roman"/>
          <w:sz w:val="22"/>
          <w:szCs w:val="22"/>
        </w:rPr>
        <w:t>,</w:t>
      </w:r>
      <w:r w:rsidR="00C10B52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B2434" w:rsidRPr="007D164C">
        <w:rPr>
          <w:rFonts w:ascii="Times New Roman" w:hAnsi="Times New Roman" w:cs="Times New Roman"/>
          <w:sz w:val="22"/>
          <w:szCs w:val="22"/>
        </w:rPr>
        <w:t xml:space="preserve">and </w:t>
      </w:r>
      <w:r w:rsidR="00213553" w:rsidRPr="007D164C">
        <w:rPr>
          <w:rFonts w:ascii="Times New Roman" w:hAnsi="Times New Roman" w:cs="Times New Roman"/>
          <w:sz w:val="22"/>
          <w:szCs w:val="22"/>
        </w:rPr>
        <w:t>acute COVID-19 respiratory infection</w:t>
      </w:r>
      <w:r w:rsidR="003B2434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>were excluded</w:t>
      </w:r>
      <w:r w:rsidR="003B2434" w:rsidRPr="007D164C">
        <w:rPr>
          <w:rFonts w:ascii="Times New Roman" w:hAnsi="Times New Roman" w:cs="Times New Roman"/>
          <w:sz w:val="22"/>
          <w:szCs w:val="22"/>
        </w:rPr>
        <w:t>.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1524E">
        <w:rPr>
          <w:rFonts w:ascii="Times New Roman" w:hAnsi="Times New Roman" w:cs="Times New Roman"/>
          <w:sz w:val="22"/>
          <w:szCs w:val="22"/>
        </w:rPr>
        <w:t>Eligible encounters</w:t>
      </w:r>
      <w:r w:rsidR="0051524E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>were divided</w:t>
      </w:r>
      <w:r w:rsidR="00E535F1">
        <w:rPr>
          <w:rFonts w:ascii="Times New Roman" w:hAnsi="Times New Roman" w:cs="Times New Roman"/>
          <w:sz w:val="22"/>
          <w:szCs w:val="22"/>
        </w:rPr>
        <w:t xml:space="preserve"> into two </w:t>
      </w:r>
      <w:r w:rsidR="003C3395">
        <w:rPr>
          <w:rFonts w:ascii="Times New Roman" w:hAnsi="Times New Roman" w:cs="Times New Roman"/>
          <w:sz w:val="22"/>
          <w:szCs w:val="22"/>
        </w:rPr>
        <w:t>categories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1524E">
        <w:rPr>
          <w:rFonts w:ascii="Times New Roman" w:hAnsi="Times New Roman" w:cs="Times New Roman"/>
          <w:sz w:val="22"/>
          <w:szCs w:val="22"/>
        </w:rPr>
        <w:t>according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1524E">
        <w:rPr>
          <w:rFonts w:ascii="Times New Roman" w:hAnsi="Times New Roman" w:cs="Times New Roman"/>
          <w:sz w:val="22"/>
          <w:szCs w:val="22"/>
        </w:rPr>
        <w:t>to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1524E">
        <w:rPr>
          <w:rFonts w:ascii="Times New Roman" w:hAnsi="Times New Roman" w:cs="Times New Roman"/>
          <w:sz w:val="22"/>
          <w:szCs w:val="22"/>
        </w:rPr>
        <w:t>the timeline</w:t>
      </w:r>
      <w:r w:rsidR="0051524E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of MINDS protocol </w:t>
      </w:r>
      <w:r w:rsidR="0051524E" w:rsidRPr="007D164C">
        <w:rPr>
          <w:rFonts w:ascii="Times New Roman" w:hAnsi="Times New Roman" w:cs="Times New Roman"/>
          <w:sz w:val="22"/>
          <w:szCs w:val="22"/>
        </w:rPr>
        <w:t xml:space="preserve">implementation </w:t>
      </w:r>
      <w:r w:rsidR="003F7529" w:rsidRPr="007D164C">
        <w:rPr>
          <w:rFonts w:ascii="Times New Roman" w:hAnsi="Times New Roman" w:cs="Times New Roman"/>
          <w:sz w:val="22"/>
          <w:szCs w:val="22"/>
        </w:rPr>
        <w:t>as pre-</w:t>
      </w:r>
      <w:r w:rsidR="0051524E">
        <w:rPr>
          <w:rFonts w:ascii="Times New Roman" w:hAnsi="Times New Roman" w:cs="Times New Roman"/>
          <w:sz w:val="22"/>
          <w:szCs w:val="22"/>
        </w:rPr>
        <w:t>MINDS (CIWA)</w:t>
      </w:r>
      <w:r w:rsidR="0051524E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1524E">
        <w:rPr>
          <w:rFonts w:ascii="Times New Roman" w:hAnsi="Times New Roman" w:cs="Times New Roman"/>
          <w:sz w:val="22"/>
          <w:szCs w:val="22"/>
        </w:rPr>
        <w:t>and post-</w:t>
      </w:r>
      <w:r w:rsidR="003F7529" w:rsidRPr="007D164C">
        <w:rPr>
          <w:rFonts w:ascii="Times New Roman" w:hAnsi="Times New Roman" w:cs="Times New Roman"/>
          <w:sz w:val="22"/>
          <w:szCs w:val="22"/>
        </w:rPr>
        <w:t>MINDS</w:t>
      </w:r>
      <w:r w:rsidR="003C3395">
        <w:rPr>
          <w:rFonts w:ascii="Times New Roman" w:hAnsi="Times New Roman" w:cs="Times New Roman"/>
          <w:sz w:val="22"/>
          <w:szCs w:val="22"/>
        </w:rPr>
        <w:t xml:space="preserve"> groups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. </w:t>
      </w:r>
      <w:r w:rsidR="00E535F1">
        <w:rPr>
          <w:rFonts w:ascii="Times New Roman" w:hAnsi="Times New Roman" w:cs="Times New Roman"/>
          <w:sz w:val="22"/>
          <w:szCs w:val="22"/>
        </w:rPr>
        <w:t>The p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rimary outcome </w:t>
      </w:r>
      <w:r w:rsidR="00E535F1">
        <w:rPr>
          <w:rFonts w:ascii="Times New Roman" w:hAnsi="Times New Roman" w:cs="Times New Roman"/>
          <w:sz w:val="22"/>
          <w:szCs w:val="22"/>
        </w:rPr>
        <w:t xml:space="preserve">was </w:t>
      </w:r>
      <w:r w:rsidR="003C3395">
        <w:rPr>
          <w:rFonts w:ascii="Times New Roman" w:hAnsi="Times New Roman" w:cs="Times New Roman"/>
          <w:sz w:val="22"/>
          <w:szCs w:val="22"/>
        </w:rPr>
        <w:t xml:space="preserve">overall adherence rate to the MINDS protocol. </w:t>
      </w:r>
      <w:r w:rsidR="00E535F1">
        <w:rPr>
          <w:rFonts w:ascii="Times New Roman" w:hAnsi="Times New Roman" w:cs="Times New Roman"/>
          <w:sz w:val="22"/>
          <w:szCs w:val="22"/>
        </w:rPr>
        <w:t xml:space="preserve">Secondary outcomes </w:t>
      </w:r>
      <w:r w:rsidR="001F47C0">
        <w:rPr>
          <w:rFonts w:ascii="Times New Roman" w:hAnsi="Times New Roman" w:cs="Times New Roman"/>
          <w:sz w:val="22"/>
          <w:szCs w:val="22"/>
        </w:rPr>
        <w:t>were</w:t>
      </w:r>
      <w:r w:rsidR="003C3395">
        <w:rPr>
          <w:rFonts w:ascii="Times New Roman" w:hAnsi="Times New Roman" w:cs="Times New Roman"/>
          <w:sz w:val="22"/>
          <w:szCs w:val="22"/>
        </w:rPr>
        <w:t xml:space="preserve"> average ICU and</w:t>
      </w:r>
      <w:r w:rsidR="00E535F1">
        <w:rPr>
          <w:rFonts w:ascii="Times New Roman" w:hAnsi="Times New Roman" w:cs="Times New Roman"/>
          <w:sz w:val="22"/>
          <w:szCs w:val="22"/>
        </w:rPr>
        <w:t xml:space="preserve"> total </w:t>
      </w:r>
      <w:r w:rsidR="003F7529" w:rsidRPr="007D164C">
        <w:rPr>
          <w:rFonts w:ascii="Times New Roman" w:hAnsi="Times New Roman" w:cs="Times New Roman"/>
          <w:sz w:val="22"/>
          <w:szCs w:val="22"/>
        </w:rPr>
        <w:t>hospital</w:t>
      </w:r>
      <w:r w:rsidR="00E535F1">
        <w:rPr>
          <w:rFonts w:ascii="Times New Roman" w:hAnsi="Times New Roman" w:cs="Times New Roman"/>
          <w:sz w:val="22"/>
          <w:szCs w:val="22"/>
        </w:rPr>
        <w:t xml:space="preserve"> length of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stay, </w:t>
      </w:r>
      <w:r w:rsidR="003C3395">
        <w:rPr>
          <w:rFonts w:ascii="Times New Roman" w:hAnsi="Times New Roman" w:cs="Times New Roman"/>
          <w:sz w:val="22"/>
          <w:szCs w:val="22"/>
        </w:rPr>
        <w:t xml:space="preserve">total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benzodiazepine </w:t>
      </w:r>
      <w:r w:rsidR="003C3395">
        <w:rPr>
          <w:rFonts w:ascii="Times New Roman" w:hAnsi="Times New Roman" w:cs="Times New Roman"/>
          <w:sz w:val="22"/>
          <w:szCs w:val="22"/>
        </w:rPr>
        <w:t>burden in lorazepam equivalents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, </w:t>
      </w:r>
      <w:r w:rsidR="003C3395">
        <w:rPr>
          <w:rFonts w:ascii="Times New Roman" w:hAnsi="Times New Roman" w:cs="Times New Roman"/>
          <w:sz w:val="22"/>
          <w:szCs w:val="22"/>
        </w:rPr>
        <w:t xml:space="preserve">frequency of </w:t>
      </w:r>
      <w:r w:rsidR="003C3395" w:rsidRPr="007D164C">
        <w:rPr>
          <w:rFonts w:ascii="Times New Roman" w:hAnsi="Times New Roman" w:cs="Times New Roman"/>
          <w:sz w:val="22"/>
          <w:szCs w:val="22"/>
        </w:rPr>
        <w:t xml:space="preserve">intravenous </w:t>
      </w:r>
      <w:r w:rsidR="003C3395">
        <w:rPr>
          <w:rFonts w:ascii="Times New Roman" w:hAnsi="Times New Roman" w:cs="Times New Roman"/>
          <w:sz w:val="22"/>
          <w:szCs w:val="22"/>
        </w:rPr>
        <w:t xml:space="preserve">(IV) </w:t>
      </w:r>
      <w:r w:rsidR="003C3395" w:rsidRPr="007D164C">
        <w:rPr>
          <w:rFonts w:ascii="Times New Roman" w:hAnsi="Times New Roman" w:cs="Times New Roman"/>
          <w:sz w:val="22"/>
          <w:szCs w:val="22"/>
        </w:rPr>
        <w:t>benzodiazepine continuous infusion</w:t>
      </w:r>
      <w:r w:rsidR="001F47C0">
        <w:rPr>
          <w:rFonts w:ascii="Times New Roman" w:hAnsi="Times New Roman" w:cs="Times New Roman"/>
          <w:sz w:val="22"/>
          <w:szCs w:val="22"/>
        </w:rPr>
        <w:t xml:space="preserve"> use</w:t>
      </w:r>
      <w:r w:rsidR="003C3395">
        <w:rPr>
          <w:rFonts w:ascii="Times New Roman" w:hAnsi="Times New Roman" w:cs="Times New Roman"/>
          <w:sz w:val="22"/>
          <w:szCs w:val="22"/>
        </w:rPr>
        <w:t>,</w:t>
      </w:r>
      <w:r w:rsidR="003C3395" w:rsidRPr="007D164C" w:rsidDel="003C3395">
        <w:rPr>
          <w:rFonts w:ascii="Times New Roman" w:hAnsi="Times New Roman" w:cs="Times New Roman"/>
          <w:sz w:val="22"/>
          <w:szCs w:val="22"/>
        </w:rPr>
        <w:t xml:space="preserve"> </w:t>
      </w:r>
      <w:r w:rsidR="003C3395">
        <w:rPr>
          <w:rFonts w:ascii="Times New Roman" w:hAnsi="Times New Roman" w:cs="Times New Roman"/>
          <w:sz w:val="22"/>
          <w:szCs w:val="22"/>
        </w:rPr>
        <w:t xml:space="preserve">average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number of days </w:t>
      </w:r>
      <w:r w:rsidR="003C3395">
        <w:rPr>
          <w:rFonts w:ascii="Times New Roman" w:hAnsi="Times New Roman" w:cs="Times New Roman"/>
          <w:sz w:val="22"/>
          <w:szCs w:val="22"/>
        </w:rPr>
        <w:t xml:space="preserve">and utilization </w:t>
      </w:r>
      <w:r w:rsidR="003F7529" w:rsidRPr="007D164C">
        <w:rPr>
          <w:rFonts w:ascii="Times New Roman" w:hAnsi="Times New Roman" w:cs="Times New Roman"/>
          <w:sz w:val="22"/>
          <w:szCs w:val="22"/>
        </w:rPr>
        <w:t>o</w:t>
      </w:r>
      <w:r w:rsidR="003C3395">
        <w:rPr>
          <w:rFonts w:ascii="Times New Roman" w:hAnsi="Times New Roman" w:cs="Times New Roman"/>
          <w:sz w:val="22"/>
          <w:szCs w:val="22"/>
        </w:rPr>
        <w:t>f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 mechanical ventilation. This </w:t>
      </w:r>
      <w:r w:rsidR="001F47C0">
        <w:rPr>
          <w:rFonts w:ascii="Times New Roman" w:hAnsi="Times New Roman" w:cs="Times New Roman"/>
          <w:sz w:val="22"/>
          <w:szCs w:val="22"/>
        </w:rPr>
        <w:t>study</w:t>
      </w:r>
      <w:r w:rsidR="001F47C0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 xml:space="preserve">is </w:t>
      </w:r>
      <w:r w:rsidR="001F47C0">
        <w:rPr>
          <w:rFonts w:ascii="Times New Roman" w:hAnsi="Times New Roman" w:cs="Times New Roman"/>
          <w:sz w:val="22"/>
          <w:szCs w:val="22"/>
        </w:rPr>
        <w:t>was</w:t>
      </w:r>
      <w:r w:rsidR="001F47C0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F7529" w:rsidRPr="007D164C">
        <w:rPr>
          <w:rFonts w:ascii="Times New Roman" w:hAnsi="Times New Roman" w:cs="Times New Roman"/>
          <w:sz w:val="22"/>
          <w:szCs w:val="22"/>
        </w:rPr>
        <w:t>IRB exempt</w:t>
      </w:r>
      <w:r w:rsidR="001F47C0">
        <w:rPr>
          <w:rFonts w:ascii="Times New Roman" w:hAnsi="Times New Roman" w:cs="Times New Roman"/>
          <w:sz w:val="22"/>
          <w:szCs w:val="22"/>
        </w:rPr>
        <w:t xml:space="preserve"> quality improvement research</w:t>
      </w:r>
      <w:r w:rsidR="003F7529" w:rsidRPr="007D164C">
        <w:rPr>
          <w:rFonts w:ascii="Times New Roman" w:hAnsi="Times New Roman" w:cs="Times New Roman"/>
          <w:sz w:val="22"/>
          <w:szCs w:val="22"/>
        </w:rPr>
        <w:t>.</w:t>
      </w:r>
    </w:p>
    <w:p w14:paraId="563393E8" w14:textId="77777777" w:rsidR="003F7529" w:rsidRPr="007D164C" w:rsidRDefault="003F7529" w:rsidP="004F0D3F">
      <w:pPr>
        <w:rPr>
          <w:rFonts w:ascii="Times New Roman" w:hAnsi="Times New Roman" w:cs="Times New Roman"/>
          <w:sz w:val="22"/>
          <w:szCs w:val="22"/>
        </w:rPr>
      </w:pPr>
    </w:p>
    <w:p w14:paraId="541D834F" w14:textId="679BEC69" w:rsidR="00C86A91" w:rsidRPr="007D164C" w:rsidRDefault="00C86A91" w:rsidP="004F0D3F">
      <w:pPr>
        <w:rPr>
          <w:rFonts w:ascii="Times New Roman" w:hAnsi="Times New Roman" w:cs="Times New Roman"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Results</w:t>
      </w:r>
      <w:r w:rsidR="00DA04A0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FD1A00" w:rsidRPr="007D164C">
        <w:rPr>
          <w:rFonts w:ascii="Times New Roman" w:hAnsi="Times New Roman" w:cs="Times New Roman"/>
          <w:sz w:val="22"/>
          <w:szCs w:val="22"/>
        </w:rPr>
        <w:t>Between November 28, 2020 and April 28, 2022, 100 encounters met inclusion</w:t>
      </w:r>
      <w:r w:rsidR="00BE6174" w:rsidRPr="007D164C">
        <w:rPr>
          <w:rFonts w:ascii="Times New Roman" w:hAnsi="Times New Roman" w:cs="Times New Roman"/>
          <w:sz w:val="22"/>
          <w:szCs w:val="22"/>
        </w:rPr>
        <w:t xml:space="preserve">. </w:t>
      </w:r>
      <w:r w:rsidR="00CD33EB">
        <w:rPr>
          <w:rFonts w:ascii="Times New Roman" w:hAnsi="Times New Roman" w:cs="Times New Roman"/>
          <w:sz w:val="22"/>
          <w:szCs w:val="22"/>
        </w:rPr>
        <w:t>21 patients f</w:t>
      </w:r>
      <w:r w:rsidR="00BE6174" w:rsidRPr="007D164C">
        <w:rPr>
          <w:rFonts w:ascii="Times New Roman" w:hAnsi="Times New Roman" w:cs="Times New Roman"/>
          <w:sz w:val="22"/>
          <w:szCs w:val="22"/>
        </w:rPr>
        <w:t xml:space="preserve">rom </w:t>
      </w:r>
      <w:r w:rsidR="00CD33EB">
        <w:rPr>
          <w:rFonts w:ascii="Times New Roman" w:hAnsi="Times New Roman" w:cs="Times New Roman"/>
          <w:sz w:val="22"/>
          <w:szCs w:val="22"/>
        </w:rPr>
        <w:t>before</w:t>
      </w:r>
      <w:r w:rsidR="00BE6174" w:rsidRPr="007D164C">
        <w:rPr>
          <w:rFonts w:ascii="Times New Roman" w:hAnsi="Times New Roman" w:cs="Times New Roman"/>
          <w:sz w:val="22"/>
          <w:szCs w:val="22"/>
        </w:rPr>
        <w:t xml:space="preserve"> April 28, 2021</w:t>
      </w:r>
      <w:r w:rsidR="001F47C0">
        <w:rPr>
          <w:rFonts w:ascii="Times New Roman" w:hAnsi="Times New Roman" w:cs="Times New Roman"/>
          <w:sz w:val="22"/>
          <w:szCs w:val="22"/>
        </w:rPr>
        <w:t xml:space="preserve"> were assigned to the pre-MINDS group while </w:t>
      </w:r>
      <w:r w:rsidR="00BE6174" w:rsidRPr="007D164C">
        <w:rPr>
          <w:rFonts w:ascii="Times New Roman" w:hAnsi="Times New Roman" w:cs="Times New Roman"/>
          <w:sz w:val="22"/>
          <w:szCs w:val="22"/>
        </w:rPr>
        <w:t xml:space="preserve">71 </w:t>
      </w:r>
      <w:r w:rsidR="00CD33EB">
        <w:rPr>
          <w:rFonts w:ascii="Times New Roman" w:hAnsi="Times New Roman" w:cs="Times New Roman"/>
          <w:sz w:val="22"/>
          <w:szCs w:val="22"/>
        </w:rPr>
        <w:t>after</w:t>
      </w:r>
      <w:r w:rsidR="00BE6174" w:rsidRPr="007D164C">
        <w:rPr>
          <w:rFonts w:ascii="Times New Roman" w:hAnsi="Times New Roman" w:cs="Times New Roman"/>
          <w:sz w:val="22"/>
          <w:szCs w:val="22"/>
        </w:rPr>
        <w:t xml:space="preserve"> April 29, 2021 </w:t>
      </w:r>
      <w:r w:rsidR="001F47C0">
        <w:rPr>
          <w:rFonts w:ascii="Times New Roman" w:hAnsi="Times New Roman" w:cs="Times New Roman"/>
          <w:sz w:val="22"/>
          <w:szCs w:val="22"/>
        </w:rPr>
        <w:t>were included in the</w:t>
      </w:r>
      <w:r w:rsidR="001F47C0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6F00AD" w:rsidRPr="007D164C">
        <w:rPr>
          <w:rFonts w:ascii="Times New Roman" w:hAnsi="Times New Roman" w:cs="Times New Roman"/>
          <w:sz w:val="22"/>
          <w:szCs w:val="22"/>
        </w:rPr>
        <w:t xml:space="preserve">post-MINDS group. </w:t>
      </w:r>
      <w:r w:rsidR="00CD33EB">
        <w:rPr>
          <w:rFonts w:ascii="Times New Roman" w:hAnsi="Times New Roman" w:cs="Times New Roman"/>
          <w:sz w:val="22"/>
          <w:szCs w:val="22"/>
        </w:rPr>
        <w:t>The primary outcome of overall</w:t>
      </w:r>
      <w:r w:rsidR="005270D3">
        <w:rPr>
          <w:rFonts w:ascii="Times New Roman" w:hAnsi="Times New Roman" w:cs="Times New Roman"/>
          <w:sz w:val="22"/>
          <w:szCs w:val="22"/>
        </w:rPr>
        <w:t xml:space="preserve"> adherence to the MINDS protocol was 25%, </w:t>
      </w:r>
      <w:r w:rsidR="00CD33EB">
        <w:rPr>
          <w:rFonts w:ascii="Times New Roman" w:hAnsi="Times New Roman" w:cs="Times New Roman"/>
          <w:sz w:val="22"/>
          <w:szCs w:val="22"/>
        </w:rPr>
        <w:t xml:space="preserve">however, </w:t>
      </w:r>
      <w:r w:rsidR="005270D3">
        <w:rPr>
          <w:rFonts w:ascii="Times New Roman" w:hAnsi="Times New Roman" w:cs="Times New Roman"/>
          <w:sz w:val="22"/>
          <w:szCs w:val="22"/>
        </w:rPr>
        <w:t xml:space="preserve">this rate increased from 22% in 2021 to 78% in 2022. </w:t>
      </w:r>
      <w:r w:rsidR="00CD33EB">
        <w:rPr>
          <w:rFonts w:ascii="Times New Roman" w:hAnsi="Times New Roman" w:cs="Times New Roman"/>
          <w:sz w:val="22"/>
          <w:szCs w:val="22"/>
        </w:rPr>
        <w:t xml:space="preserve">No significant differences between pre- and </w:t>
      </w:r>
      <w:r w:rsidR="00F4640F" w:rsidRPr="007D164C">
        <w:rPr>
          <w:rFonts w:ascii="Times New Roman" w:hAnsi="Times New Roman" w:cs="Times New Roman"/>
          <w:sz w:val="22"/>
          <w:szCs w:val="22"/>
        </w:rPr>
        <w:t xml:space="preserve"> post-MINDS groups </w:t>
      </w:r>
      <w:r w:rsidR="00CD33EB">
        <w:rPr>
          <w:rFonts w:ascii="Times New Roman" w:hAnsi="Times New Roman" w:cs="Times New Roman"/>
          <w:sz w:val="22"/>
          <w:szCs w:val="22"/>
        </w:rPr>
        <w:t>were observed for</w:t>
      </w:r>
      <w:r w:rsidR="00CD33EB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F4640F" w:rsidRPr="007D164C">
        <w:rPr>
          <w:rFonts w:ascii="Times New Roman" w:hAnsi="Times New Roman" w:cs="Times New Roman"/>
          <w:sz w:val="22"/>
          <w:szCs w:val="22"/>
        </w:rPr>
        <w:t xml:space="preserve">all </w:t>
      </w:r>
      <w:r w:rsidR="00CD33EB">
        <w:rPr>
          <w:rFonts w:ascii="Times New Roman" w:hAnsi="Times New Roman" w:cs="Times New Roman"/>
          <w:sz w:val="22"/>
          <w:szCs w:val="22"/>
        </w:rPr>
        <w:t>secondary</w:t>
      </w:r>
      <w:r w:rsidR="00CD33EB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F4640F" w:rsidRPr="007D164C">
        <w:rPr>
          <w:rFonts w:ascii="Times New Roman" w:hAnsi="Times New Roman" w:cs="Times New Roman"/>
          <w:sz w:val="22"/>
          <w:szCs w:val="22"/>
        </w:rPr>
        <w:t xml:space="preserve">outcomes. Average length of ICU </w:t>
      </w:r>
      <w:r w:rsidR="00FD1A00" w:rsidRPr="007D164C">
        <w:rPr>
          <w:rFonts w:ascii="Times New Roman" w:hAnsi="Times New Roman" w:cs="Times New Roman"/>
          <w:sz w:val="22"/>
          <w:szCs w:val="22"/>
        </w:rPr>
        <w:t>(110 vs. 104</w:t>
      </w:r>
      <w:r w:rsidR="008D3189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506954">
        <w:rPr>
          <w:rFonts w:ascii="Times New Roman" w:hAnsi="Times New Roman" w:cs="Times New Roman"/>
          <w:sz w:val="22"/>
          <w:szCs w:val="22"/>
        </w:rPr>
        <w:t>hours</w:t>
      </w:r>
      <w:r w:rsidR="00DD047A" w:rsidRPr="007D164C">
        <w:rPr>
          <w:rFonts w:ascii="Times New Roman" w:hAnsi="Times New Roman" w:cs="Times New Roman"/>
          <w:sz w:val="22"/>
          <w:szCs w:val="22"/>
        </w:rPr>
        <w:t>;</w:t>
      </w:r>
      <w:r w:rsidR="00C920BB">
        <w:rPr>
          <w:rFonts w:ascii="Times New Roman" w:hAnsi="Times New Roman" w:cs="Times New Roman"/>
          <w:sz w:val="22"/>
          <w:szCs w:val="22"/>
        </w:rPr>
        <w:t xml:space="preserve"> IQR 29-106.5;</w:t>
      </w:r>
      <w:r w:rsidR="00BF1915" w:rsidRPr="004267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D047A" w:rsidRPr="007D164C">
        <w:rPr>
          <w:rFonts w:ascii="Times New Roman" w:hAnsi="Times New Roman" w:cs="Times New Roman"/>
          <w:sz w:val="22"/>
          <w:szCs w:val="22"/>
        </w:rPr>
        <w:t xml:space="preserve">p=0.88) </w:t>
      </w:r>
      <w:r w:rsidR="00F4640F" w:rsidRPr="007D164C">
        <w:rPr>
          <w:rFonts w:ascii="Times New Roman" w:hAnsi="Times New Roman" w:cs="Times New Roman"/>
          <w:sz w:val="22"/>
          <w:szCs w:val="22"/>
        </w:rPr>
        <w:t xml:space="preserve">and entire hospital stay </w:t>
      </w:r>
      <w:r w:rsidR="00DD047A" w:rsidRPr="007D164C">
        <w:rPr>
          <w:rFonts w:ascii="Times New Roman" w:hAnsi="Times New Roman" w:cs="Times New Roman"/>
          <w:sz w:val="22"/>
          <w:szCs w:val="22"/>
        </w:rPr>
        <w:t xml:space="preserve">(226 vs. 216 </w:t>
      </w:r>
      <w:r w:rsidR="00506954">
        <w:rPr>
          <w:rFonts w:ascii="Times New Roman" w:hAnsi="Times New Roman" w:cs="Times New Roman"/>
          <w:sz w:val="22"/>
          <w:szCs w:val="22"/>
        </w:rPr>
        <w:t>hours</w:t>
      </w:r>
      <w:r w:rsidR="00DD047A" w:rsidRPr="007D164C">
        <w:rPr>
          <w:rFonts w:ascii="Times New Roman" w:hAnsi="Times New Roman" w:cs="Times New Roman"/>
          <w:sz w:val="22"/>
          <w:szCs w:val="22"/>
        </w:rPr>
        <w:t xml:space="preserve">; </w:t>
      </w:r>
      <w:r w:rsidR="00C920BB">
        <w:rPr>
          <w:rFonts w:ascii="Times New Roman" w:hAnsi="Times New Roman" w:cs="Times New Roman"/>
          <w:sz w:val="22"/>
          <w:szCs w:val="22"/>
        </w:rPr>
        <w:t xml:space="preserve">IQR 87.5-270; </w:t>
      </w:r>
      <w:r w:rsidR="00DD047A" w:rsidRPr="007D164C">
        <w:rPr>
          <w:rFonts w:ascii="Times New Roman" w:hAnsi="Times New Roman" w:cs="Times New Roman"/>
          <w:sz w:val="22"/>
          <w:szCs w:val="22"/>
        </w:rPr>
        <w:t xml:space="preserve">p=0.83) </w:t>
      </w:r>
      <w:r w:rsidR="00F4640F" w:rsidRPr="007D164C">
        <w:rPr>
          <w:rFonts w:ascii="Times New Roman" w:hAnsi="Times New Roman" w:cs="Times New Roman"/>
          <w:sz w:val="22"/>
          <w:szCs w:val="22"/>
        </w:rPr>
        <w:t xml:space="preserve">were </w:t>
      </w:r>
      <w:r w:rsidR="00DD047A" w:rsidRPr="007D164C">
        <w:rPr>
          <w:rFonts w:ascii="Times New Roman" w:hAnsi="Times New Roman" w:cs="Times New Roman"/>
          <w:sz w:val="22"/>
          <w:szCs w:val="22"/>
        </w:rPr>
        <w:t xml:space="preserve">similar between groups. 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Mean duration of mechanical ventilation (2 vs. 1.6 days; p=0.74) and total benzodiazepine </w:t>
      </w:r>
      <w:r w:rsidR="00CD33EB">
        <w:rPr>
          <w:rFonts w:ascii="Times New Roman" w:hAnsi="Times New Roman" w:cs="Times New Roman"/>
          <w:sz w:val="22"/>
          <w:szCs w:val="22"/>
        </w:rPr>
        <w:t>burden</w:t>
      </w:r>
      <w:r w:rsidR="00CD33EB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(170 vs. 160 mg; </w:t>
      </w:r>
      <w:r w:rsidR="00C920BB">
        <w:rPr>
          <w:rFonts w:ascii="Times New Roman" w:hAnsi="Times New Roman" w:cs="Times New Roman"/>
          <w:sz w:val="22"/>
          <w:szCs w:val="22"/>
        </w:rPr>
        <w:t>IQR 5.8-</w:t>
      </w:r>
      <w:r w:rsidR="006C0E37">
        <w:rPr>
          <w:rFonts w:ascii="Times New Roman" w:hAnsi="Times New Roman" w:cs="Times New Roman"/>
          <w:sz w:val="22"/>
          <w:szCs w:val="22"/>
        </w:rPr>
        <w:t xml:space="preserve">119; 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p=0.91) were also similar. </w:t>
      </w:r>
      <w:r w:rsidR="00CD33EB">
        <w:rPr>
          <w:rFonts w:ascii="Times New Roman" w:hAnsi="Times New Roman" w:cs="Times New Roman"/>
          <w:sz w:val="22"/>
          <w:szCs w:val="22"/>
        </w:rPr>
        <w:t>P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atients in </w:t>
      </w:r>
      <w:r w:rsidR="00CD33EB">
        <w:rPr>
          <w:rFonts w:ascii="Times New Roman" w:hAnsi="Times New Roman" w:cs="Times New Roman"/>
          <w:sz w:val="22"/>
          <w:szCs w:val="22"/>
        </w:rPr>
        <w:t xml:space="preserve">the 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post-MINDS </w:t>
      </w:r>
      <w:r w:rsidR="00CD33EB">
        <w:rPr>
          <w:rFonts w:ascii="Times New Roman" w:hAnsi="Times New Roman" w:cs="Times New Roman"/>
          <w:sz w:val="22"/>
          <w:szCs w:val="22"/>
        </w:rPr>
        <w:t>group were numerically</w:t>
      </w:r>
      <w:r w:rsidR="00CD33EB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97583B" w:rsidRPr="007D164C">
        <w:rPr>
          <w:rFonts w:ascii="Times New Roman" w:hAnsi="Times New Roman" w:cs="Times New Roman"/>
          <w:sz w:val="22"/>
          <w:szCs w:val="22"/>
        </w:rPr>
        <w:t>l</w:t>
      </w:r>
      <w:r w:rsidR="00297B06" w:rsidRPr="007D164C">
        <w:rPr>
          <w:rFonts w:ascii="Times New Roman" w:hAnsi="Times New Roman" w:cs="Times New Roman"/>
          <w:sz w:val="22"/>
          <w:szCs w:val="22"/>
        </w:rPr>
        <w:t xml:space="preserve">ess likely to require mechanical ventilation </w:t>
      </w:r>
      <w:r w:rsidR="0097583B" w:rsidRPr="007D164C">
        <w:rPr>
          <w:rFonts w:ascii="Times New Roman" w:hAnsi="Times New Roman" w:cs="Times New Roman"/>
          <w:sz w:val="22"/>
          <w:szCs w:val="22"/>
        </w:rPr>
        <w:t xml:space="preserve">(34% vs. 20%) </w:t>
      </w:r>
      <w:r w:rsidR="003C78B8">
        <w:rPr>
          <w:rFonts w:ascii="Times New Roman" w:hAnsi="Times New Roman" w:cs="Times New Roman"/>
          <w:sz w:val="22"/>
          <w:szCs w:val="22"/>
        </w:rPr>
        <w:t>and required</w:t>
      </w:r>
      <w:r w:rsidR="0097583B" w:rsidRPr="007D164C">
        <w:rPr>
          <w:rFonts w:ascii="Times New Roman" w:hAnsi="Times New Roman" w:cs="Times New Roman"/>
          <w:sz w:val="22"/>
          <w:szCs w:val="22"/>
        </w:rPr>
        <w:t xml:space="preserve"> IV benzodiazepine continuous infusion</w:t>
      </w:r>
      <w:r w:rsidR="003C78B8">
        <w:rPr>
          <w:rFonts w:ascii="Times New Roman" w:hAnsi="Times New Roman" w:cs="Times New Roman"/>
          <w:sz w:val="22"/>
          <w:szCs w:val="22"/>
        </w:rPr>
        <w:t>s less frequently</w:t>
      </w:r>
      <w:r w:rsidR="0097583B" w:rsidRPr="007D164C">
        <w:rPr>
          <w:rFonts w:ascii="Times New Roman" w:hAnsi="Times New Roman" w:cs="Times New Roman"/>
          <w:sz w:val="22"/>
          <w:szCs w:val="22"/>
        </w:rPr>
        <w:t xml:space="preserve"> (24% vs. 11%). </w:t>
      </w:r>
    </w:p>
    <w:p w14:paraId="5A9F807D" w14:textId="77777777" w:rsidR="004F0D3F" w:rsidRPr="007D164C" w:rsidRDefault="004F0D3F" w:rsidP="004F0D3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386DF73" w14:textId="54AA6705" w:rsidR="005309AB" w:rsidRPr="007D164C" w:rsidRDefault="00FD2220" w:rsidP="00DC213D">
      <w:p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r w:rsidR="00DA04A0" w:rsidRPr="007D164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703E0">
        <w:rPr>
          <w:rFonts w:ascii="Times New Roman" w:hAnsi="Times New Roman" w:cs="Times New Roman"/>
          <w:sz w:val="22"/>
          <w:szCs w:val="22"/>
        </w:rPr>
        <w:t>Adherence to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 the MINDS protocol in critically ill patients with severe alcohol withdrawal syndrome</w:t>
      </w:r>
      <w:r w:rsidR="003703E0">
        <w:rPr>
          <w:rFonts w:ascii="Times New Roman" w:hAnsi="Times New Roman" w:cs="Times New Roman"/>
          <w:sz w:val="22"/>
          <w:szCs w:val="22"/>
        </w:rPr>
        <w:t xml:space="preserve"> markedly improved in the year following implementation. Patients in the post-MINDS group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BE58A9">
        <w:rPr>
          <w:rFonts w:ascii="Times New Roman" w:hAnsi="Times New Roman" w:cs="Times New Roman"/>
          <w:sz w:val="22"/>
          <w:szCs w:val="22"/>
        </w:rPr>
        <w:t>had similar lengths of stay, duration of mechanical ventilation, and benzodiazepine burden</w:t>
      </w:r>
      <w:r w:rsidR="003703E0">
        <w:rPr>
          <w:rFonts w:ascii="Times New Roman" w:hAnsi="Times New Roman" w:cs="Times New Roman"/>
          <w:sz w:val="22"/>
          <w:szCs w:val="22"/>
        </w:rPr>
        <w:t>,</w:t>
      </w:r>
      <w:r w:rsidR="00BE58A9">
        <w:rPr>
          <w:rFonts w:ascii="Times New Roman" w:hAnsi="Times New Roman" w:cs="Times New Roman"/>
          <w:sz w:val="22"/>
          <w:szCs w:val="22"/>
        </w:rPr>
        <w:t xml:space="preserve"> but </w:t>
      </w:r>
      <w:r w:rsidR="00BF1915">
        <w:rPr>
          <w:rFonts w:ascii="Times New Roman" w:hAnsi="Times New Roman" w:cs="Times New Roman"/>
          <w:sz w:val="22"/>
          <w:szCs w:val="22"/>
        </w:rPr>
        <w:t>may be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C78B8">
        <w:rPr>
          <w:rFonts w:ascii="Times New Roman" w:hAnsi="Times New Roman" w:cs="Times New Roman"/>
          <w:sz w:val="22"/>
          <w:szCs w:val="22"/>
        </w:rPr>
        <w:t>less likely</w:t>
      </w:r>
      <w:r w:rsidR="003C78B8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3C78B8">
        <w:rPr>
          <w:rFonts w:ascii="Times New Roman" w:hAnsi="Times New Roman" w:cs="Times New Roman"/>
          <w:sz w:val="22"/>
          <w:szCs w:val="22"/>
        </w:rPr>
        <w:t>to require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 mechanical ventilation </w:t>
      </w:r>
      <w:r w:rsidR="003C78B8">
        <w:rPr>
          <w:rFonts w:ascii="Times New Roman" w:hAnsi="Times New Roman" w:cs="Times New Roman"/>
          <w:sz w:val="22"/>
          <w:szCs w:val="22"/>
        </w:rPr>
        <w:t>or</w:t>
      </w:r>
      <w:r w:rsidR="003C78B8" w:rsidRPr="007D164C">
        <w:rPr>
          <w:rFonts w:ascii="Times New Roman" w:hAnsi="Times New Roman" w:cs="Times New Roman"/>
          <w:sz w:val="22"/>
          <w:szCs w:val="22"/>
        </w:rPr>
        <w:t xml:space="preserve"> 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continuous </w:t>
      </w:r>
      <w:r w:rsidR="003C78B8" w:rsidRPr="007D164C">
        <w:rPr>
          <w:rFonts w:ascii="Times New Roman" w:hAnsi="Times New Roman" w:cs="Times New Roman"/>
          <w:sz w:val="22"/>
          <w:szCs w:val="22"/>
        </w:rPr>
        <w:t xml:space="preserve">benzodiazepine </w:t>
      </w:r>
      <w:r w:rsidR="00024170" w:rsidRPr="007D164C">
        <w:rPr>
          <w:rFonts w:ascii="Times New Roman" w:hAnsi="Times New Roman" w:cs="Times New Roman"/>
          <w:sz w:val="22"/>
          <w:szCs w:val="22"/>
        </w:rPr>
        <w:t>infusion</w:t>
      </w:r>
      <w:r w:rsidR="003C78B8">
        <w:rPr>
          <w:rFonts w:ascii="Times New Roman" w:hAnsi="Times New Roman" w:cs="Times New Roman"/>
          <w:sz w:val="22"/>
          <w:szCs w:val="22"/>
        </w:rPr>
        <w:t>s</w:t>
      </w:r>
      <w:r w:rsidR="00286703" w:rsidRPr="007D164C">
        <w:rPr>
          <w:rFonts w:ascii="Times New Roman" w:hAnsi="Times New Roman" w:cs="Times New Roman"/>
          <w:sz w:val="22"/>
          <w:szCs w:val="22"/>
        </w:rPr>
        <w:t>.</w:t>
      </w:r>
      <w:r w:rsidR="003C78B8">
        <w:rPr>
          <w:rFonts w:ascii="Times New Roman" w:hAnsi="Times New Roman" w:cs="Times New Roman"/>
          <w:sz w:val="22"/>
          <w:szCs w:val="22"/>
        </w:rPr>
        <w:t xml:space="preserve"> </w:t>
      </w:r>
      <w:r w:rsidR="00024170" w:rsidRPr="007D16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1AD9F7" w14:textId="77777777" w:rsidR="00811711" w:rsidRPr="007D164C" w:rsidRDefault="005309AB" w:rsidP="00811711">
      <w:p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b/>
          <w:bCs/>
          <w:sz w:val="22"/>
          <w:szCs w:val="22"/>
        </w:rPr>
        <w:t>References</w:t>
      </w:r>
    </w:p>
    <w:p w14:paraId="596B36AA" w14:textId="73AEC521" w:rsidR="00DA04A0" w:rsidRPr="007D164C" w:rsidRDefault="00811711" w:rsidP="00DA04A0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sz w:val="22"/>
          <w:szCs w:val="22"/>
        </w:rPr>
        <w:t>The A</w:t>
      </w:r>
      <w:r w:rsidR="002D6DAF" w:rsidRPr="007D164C">
        <w:rPr>
          <w:rFonts w:ascii="Times New Roman" w:hAnsi="Times New Roman" w:cs="Times New Roman"/>
          <w:sz w:val="22"/>
          <w:szCs w:val="22"/>
        </w:rPr>
        <w:t>SAM</w:t>
      </w:r>
      <w:r w:rsidRPr="007D164C">
        <w:rPr>
          <w:rFonts w:ascii="Times New Roman" w:hAnsi="Times New Roman" w:cs="Times New Roman"/>
          <w:sz w:val="22"/>
          <w:szCs w:val="22"/>
        </w:rPr>
        <w:t xml:space="preserve"> Clinical Practice guideline on Alcohol Withdrawal Management. (2020).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>Journal of Addiction Medicine</w:t>
      </w:r>
      <w:r w:rsidRPr="007D164C">
        <w:rPr>
          <w:rFonts w:ascii="Times New Roman" w:hAnsi="Times New Roman" w:cs="Times New Roman"/>
          <w:sz w:val="22"/>
          <w:szCs w:val="22"/>
        </w:rPr>
        <w:t xml:space="preserve">,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>14</w:t>
      </w:r>
      <w:r w:rsidRPr="007D164C">
        <w:rPr>
          <w:rFonts w:ascii="Times New Roman" w:hAnsi="Times New Roman" w:cs="Times New Roman"/>
          <w:sz w:val="22"/>
          <w:szCs w:val="22"/>
        </w:rPr>
        <w:t xml:space="preserve">(3S), 1–72. </w:t>
      </w:r>
      <w:hyperlink r:id="rId5" w:history="1">
        <w:r w:rsidR="00DA04A0" w:rsidRPr="007D164C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https://doi.org/10.1097/adm.0000000000000668</w:t>
        </w:r>
      </w:hyperlink>
      <w:r w:rsidRPr="007D16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7D2B33" w14:textId="77777777" w:rsidR="006D035D" w:rsidRPr="007D164C" w:rsidRDefault="00DA04A0" w:rsidP="006D035D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7D164C">
        <w:rPr>
          <w:rFonts w:ascii="Times New Roman" w:hAnsi="Times New Roman" w:cs="Times New Roman"/>
          <w:sz w:val="22"/>
          <w:szCs w:val="22"/>
        </w:rPr>
        <w:t xml:space="preserve">Patel et al. (2022). Outcomes of </w:t>
      </w:r>
      <w:proofErr w:type="spellStart"/>
      <w:r w:rsidRPr="007D164C">
        <w:rPr>
          <w:rFonts w:ascii="Times New Roman" w:hAnsi="Times New Roman" w:cs="Times New Roman"/>
          <w:sz w:val="22"/>
          <w:szCs w:val="22"/>
        </w:rPr>
        <w:t>minnesota</w:t>
      </w:r>
      <w:proofErr w:type="spellEnd"/>
      <w:r w:rsidRPr="007D164C">
        <w:rPr>
          <w:rFonts w:ascii="Times New Roman" w:hAnsi="Times New Roman" w:cs="Times New Roman"/>
          <w:sz w:val="22"/>
          <w:szCs w:val="22"/>
        </w:rPr>
        <w:t xml:space="preserve"> detoxification scale (MINDS) assessment with high-dose front loading diazepam treatment for alcohol withdrawal in hospitalized patients.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lastRenderedPageBreak/>
        <w:t>American Journal of the Medical Sciences</w:t>
      </w:r>
      <w:r w:rsidRPr="007D164C">
        <w:rPr>
          <w:rFonts w:ascii="Times New Roman" w:hAnsi="Times New Roman" w:cs="Times New Roman"/>
          <w:sz w:val="22"/>
          <w:szCs w:val="22"/>
        </w:rPr>
        <w:t xml:space="preserve">,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>363</w:t>
      </w:r>
      <w:r w:rsidRPr="007D164C">
        <w:rPr>
          <w:rFonts w:ascii="Times New Roman" w:hAnsi="Times New Roman" w:cs="Times New Roman"/>
          <w:sz w:val="22"/>
          <w:szCs w:val="22"/>
        </w:rPr>
        <w:t xml:space="preserve">(1), 42–47. https://doi.org/10.1016/j.amjms.2021.10.003 </w:t>
      </w:r>
    </w:p>
    <w:p w14:paraId="24B94630" w14:textId="4E15C846" w:rsidR="00DA04A0" w:rsidRPr="007D164C" w:rsidRDefault="006D035D" w:rsidP="006D035D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D164C">
        <w:rPr>
          <w:rFonts w:ascii="Times New Roman" w:hAnsi="Times New Roman" w:cs="Times New Roman"/>
          <w:sz w:val="22"/>
          <w:szCs w:val="22"/>
        </w:rPr>
        <w:t>DeCarolis</w:t>
      </w:r>
      <w:proofErr w:type="spellEnd"/>
      <w:r w:rsidRPr="007D164C">
        <w:rPr>
          <w:rFonts w:ascii="Times New Roman" w:hAnsi="Times New Roman" w:cs="Times New Roman"/>
          <w:sz w:val="22"/>
          <w:szCs w:val="22"/>
        </w:rPr>
        <w:t xml:space="preserve"> et al. (2007). Symptom-driven lorazepam protocol for treatment of severe alcohol withdrawal delirium in the Intensive Care Unit.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>Pharmacotherapy</w:t>
      </w:r>
      <w:r w:rsidRPr="007D164C">
        <w:rPr>
          <w:rFonts w:ascii="Times New Roman" w:hAnsi="Times New Roman" w:cs="Times New Roman"/>
          <w:sz w:val="22"/>
          <w:szCs w:val="22"/>
        </w:rPr>
        <w:t xml:space="preserve">, </w:t>
      </w:r>
      <w:r w:rsidRPr="007D164C">
        <w:rPr>
          <w:rFonts w:ascii="Times New Roman" w:hAnsi="Times New Roman" w:cs="Times New Roman"/>
          <w:i/>
          <w:iCs/>
          <w:sz w:val="22"/>
          <w:szCs w:val="22"/>
        </w:rPr>
        <w:t>27</w:t>
      </w:r>
      <w:r w:rsidRPr="007D164C">
        <w:rPr>
          <w:rFonts w:ascii="Times New Roman" w:hAnsi="Times New Roman" w:cs="Times New Roman"/>
          <w:sz w:val="22"/>
          <w:szCs w:val="22"/>
        </w:rPr>
        <w:t xml:space="preserve">(4), 510–518. https://doi.org/10.1592/phco.27.4.510 </w:t>
      </w:r>
    </w:p>
    <w:sectPr w:rsidR="00DA04A0" w:rsidRPr="007D164C" w:rsidSect="005A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1B1"/>
    <w:multiLevelType w:val="hybridMultilevel"/>
    <w:tmpl w:val="8BB2B5BC"/>
    <w:lvl w:ilvl="0" w:tplc="5EC04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57F"/>
    <w:multiLevelType w:val="hybridMultilevel"/>
    <w:tmpl w:val="BAB2F57E"/>
    <w:lvl w:ilvl="0" w:tplc="1554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1437">
    <w:abstractNumId w:val="0"/>
  </w:num>
  <w:num w:numId="2" w16cid:durableId="63996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5D"/>
    <w:rsid w:val="000020A2"/>
    <w:rsid w:val="000119E6"/>
    <w:rsid w:val="00024170"/>
    <w:rsid w:val="0009155D"/>
    <w:rsid w:val="000A42CD"/>
    <w:rsid w:val="001417B3"/>
    <w:rsid w:val="00190BF1"/>
    <w:rsid w:val="001F47C0"/>
    <w:rsid w:val="001F73BA"/>
    <w:rsid w:val="002117C7"/>
    <w:rsid w:val="00213553"/>
    <w:rsid w:val="0022741E"/>
    <w:rsid w:val="00227C39"/>
    <w:rsid w:val="00286703"/>
    <w:rsid w:val="00297B06"/>
    <w:rsid w:val="002D4F29"/>
    <w:rsid w:val="002D6DAF"/>
    <w:rsid w:val="002E3763"/>
    <w:rsid w:val="00336F46"/>
    <w:rsid w:val="00365C65"/>
    <w:rsid w:val="003703E0"/>
    <w:rsid w:val="003B2434"/>
    <w:rsid w:val="003C3395"/>
    <w:rsid w:val="003C78B8"/>
    <w:rsid w:val="003D1997"/>
    <w:rsid w:val="003F4460"/>
    <w:rsid w:val="003F7529"/>
    <w:rsid w:val="003F7C86"/>
    <w:rsid w:val="004061CB"/>
    <w:rsid w:val="00426760"/>
    <w:rsid w:val="004323B9"/>
    <w:rsid w:val="0044083C"/>
    <w:rsid w:val="004413FB"/>
    <w:rsid w:val="00447AA8"/>
    <w:rsid w:val="004579BA"/>
    <w:rsid w:val="004F0D3F"/>
    <w:rsid w:val="00506954"/>
    <w:rsid w:val="0051524E"/>
    <w:rsid w:val="00517250"/>
    <w:rsid w:val="005270D3"/>
    <w:rsid w:val="005309AB"/>
    <w:rsid w:val="0053139C"/>
    <w:rsid w:val="005566C0"/>
    <w:rsid w:val="0059062A"/>
    <w:rsid w:val="005A31D1"/>
    <w:rsid w:val="005B34E6"/>
    <w:rsid w:val="005E2631"/>
    <w:rsid w:val="005E2F6B"/>
    <w:rsid w:val="00632A95"/>
    <w:rsid w:val="00641C6A"/>
    <w:rsid w:val="006538FD"/>
    <w:rsid w:val="00672B9C"/>
    <w:rsid w:val="006C0E37"/>
    <w:rsid w:val="006D035D"/>
    <w:rsid w:val="006F00AD"/>
    <w:rsid w:val="006F4EDA"/>
    <w:rsid w:val="007A08D4"/>
    <w:rsid w:val="007C5165"/>
    <w:rsid w:val="007D164C"/>
    <w:rsid w:val="007D3DA2"/>
    <w:rsid w:val="007E3A1A"/>
    <w:rsid w:val="007F5492"/>
    <w:rsid w:val="00811711"/>
    <w:rsid w:val="00833470"/>
    <w:rsid w:val="008662C4"/>
    <w:rsid w:val="008C3993"/>
    <w:rsid w:val="008D3189"/>
    <w:rsid w:val="008E2DB3"/>
    <w:rsid w:val="00910BD2"/>
    <w:rsid w:val="009264BE"/>
    <w:rsid w:val="00944A31"/>
    <w:rsid w:val="0095610F"/>
    <w:rsid w:val="0097344B"/>
    <w:rsid w:val="0097583B"/>
    <w:rsid w:val="009B04B5"/>
    <w:rsid w:val="00A0629A"/>
    <w:rsid w:val="00B120AA"/>
    <w:rsid w:val="00B367B9"/>
    <w:rsid w:val="00B75DEC"/>
    <w:rsid w:val="00B85C92"/>
    <w:rsid w:val="00B8763C"/>
    <w:rsid w:val="00BE58A9"/>
    <w:rsid w:val="00BE6174"/>
    <w:rsid w:val="00BF1915"/>
    <w:rsid w:val="00C10B52"/>
    <w:rsid w:val="00C53783"/>
    <w:rsid w:val="00C86A91"/>
    <w:rsid w:val="00C920BB"/>
    <w:rsid w:val="00CA3C19"/>
    <w:rsid w:val="00CD33EB"/>
    <w:rsid w:val="00D378AF"/>
    <w:rsid w:val="00D53BDA"/>
    <w:rsid w:val="00DA04A0"/>
    <w:rsid w:val="00DC213D"/>
    <w:rsid w:val="00DD047A"/>
    <w:rsid w:val="00E06EFD"/>
    <w:rsid w:val="00E535F1"/>
    <w:rsid w:val="00EC2588"/>
    <w:rsid w:val="00F3345F"/>
    <w:rsid w:val="00F4640F"/>
    <w:rsid w:val="00F64566"/>
    <w:rsid w:val="00FD1A00"/>
    <w:rsid w:val="00FD2220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F54D"/>
  <w15:chartTrackingRefBased/>
  <w15:docId w15:val="{6A5CEDEA-FE9E-1D4D-9DE4-11EF876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7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7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6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97/adm.0000000000000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lee</dc:creator>
  <cp:keywords/>
  <dc:description/>
  <cp:lastModifiedBy>caroline lee</cp:lastModifiedBy>
  <cp:revision>2</cp:revision>
  <dcterms:created xsi:type="dcterms:W3CDTF">2022-05-06T22:24:00Z</dcterms:created>
  <dcterms:modified xsi:type="dcterms:W3CDTF">2022-05-06T22:24:00Z</dcterms:modified>
</cp:coreProperties>
</file>